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46577B" w14:textId="77777777" w:rsidR="00057B96" w:rsidRDefault="00057B96" w:rsidP="0008683D">
      <w:pPr>
        <w:rPr>
          <w:rFonts w:ascii="Times New Roman" w:hAnsi="Times New Roman" w:cs="Times New Roman"/>
          <w:color w:val="1A1A1A"/>
          <w:sz w:val="21"/>
          <w:lang w:val="en-US"/>
        </w:rPr>
      </w:pPr>
    </w:p>
    <w:p w14:paraId="1C21E7FA" w14:textId="71BF13F3" w:rsidR="00582C11" w:rsidRPr="00582C11" w:rsidRDefault="00057B96" w:rsidP="00057B96">
      <w:pPr>
        <w:jc w:val="center"/>
        <w:rPr>
          <w:rFonts w:ascii="Times New Roman" w:hAnsi="Times New Roman" w:cs="Times New Roman"/>
          <w:b/>
          <w:color w:val="1A1A1A"/>
        </w:rPr>
      </w:pPr>
      <w:r w:rsidRPr="00582C11">
        <w:rPr>
          <w:rFonts w:ascii="Times New Roman" w:hAnsi="Times New Roman" w:cs="Times New Roman"/>
          <w:b/>
          <w:color w:val="1A1A1A"/>
        </w:rPr>
        <w:t xml:space="preserve">DIAGNOSTICUL </w:t>
      </w:r>
      <w:r w:rsidR="00582C11" w:rsidRPr="00582C11">
        <w:rPr>
          <w:rFonts w:ascii="Times New Roman" w:hAnsi="Times New Roman" w:cs="Times New Roman"/>
          <w:b/>
          <w:color w:val="1A1A1A"/>
        </w:rPr>
        <w:t xml:space="preserve">ANOMALIILOR MULLERIENE: </w:t>
      </w:r>
    </w:p>
    <w:p w14:paraId="475A204C" w14:textId="2F5D3C8E" w:rsidR="00057B96" w:rsidRPr="00582C11" w:rsidRDefault="00474A00" w:rsidP="00057B96">
      <w:pPr>
        <w:jc w:val="center"/>
        <w:rPr>
          <w:rFonts w:ascii="Times New Roman" w:hAnsi="Times New Roman" w:cs="Times New Roman"/>
          <w:b/>
          <w:i/>
          <w:color w:val="1A1A1A"/>
        </w:rPr>
      </w:pPr>
      <w:r w:rsidRPr="00582C11">
        <w:rPr>
          <w:rFonts w:ascii="Times New Roman" w:hAnsi="Times New Roman" w:cs="Times New Roman"/>
          <w:b/>
          <w:color w:val="1A1A1A"/>
        </w:rPr>
        <w:t>3D</w:t>
      </w:r>
      <w:r>
        <w:rPr>
          <w:rFonts w:ascii="Times New Roman" w:hAnsi="Times New Roman" w:cs="Times New Roman"/>
          <w:b/>
          <w:color w:val="1A1A1A"/>
        </w:rPr>
        <w:t xml:space="preserve"> TRANSVAGINAL</w:t>
      </w:r>
      <w:r w:rsidR="00582C11" w:rsidRPr="00582C11">
        <w:rPr>
          <w:rFonts w:ascii="Times New Roman" w:hAnsi="Times New Roman" w:cs="Times New Roman"/>
          <w:b/>
          <w:color w:val="1A1A1A"/>
        </w:rPr>
        <w:t xml:space="preserve"> </w:t>
      </w:r>
    </w:p>
    <w:p w14:paraId="38A0DF95" w14:textId="77777777" w:rsidR="00057B96" w:rsidRPr="00582C11" w:rsidRDefault="00057B96" w:rsidP="00057B96">
      <w:pPr>
        <w:jc w:val="center"/>
        <w:rPr>
          <w:rFonts w:ascii="Times New Roman" w:hAnsi="Times New Roman" w:cs="Times New Roman"/>
          <w:b/>
          <w:i/>
          <w:color w:val="1A1A1A"/>
        </w:rPr>
      </w:pPr>
    </w:p>
    <w:p w14:paraId="55652C45" w14:textId="522F3CA3" w:rsidR="00015794" w:rsidRPr="00582C11" w:rsidRDefault="00057B96">
      <w:pPr>
        <w:rPr>
          <w:rFonts w:ascii="Times New Roman" w:hAnsi="Times New Roman" w:cs="Times New Roman"/>
        </w:rPr>
      </w:pPr>
      <w:r w:rsidRPr="00582C11">
        <w:rPr>
          <w:rFonts w:ascii="Times New Roman" w:hAnsi="Times New Roman" w:cs="Times New Roman"/>
        </w:rPr>
        <w:t xml:space="preserve">Autori: Ștefania Tudorache, Iliescu Dominic Gabriel, </w:t>
      </w:r>
      <w:r w:rsidR="00D77388" w:rsidRPr="00582C11">
        <w:rPr>
          <w:rFonts w:ascii="Times New Roman" w:hAnsi="Times New Roman" w:cs="Times New Roman"/>
        </w:rPr>
        <w:t xml:space="preserve">Cernea Nicolae, </w:t>
      </w:r>
      <w:r w:rsidRPr="00582C11">
        <w:rPr>
          <w:rFonts w:ascii="Times New Roman" w:hAnsi="Times New Roman" w:cs="Times New Roman"/>
        </w:rPr>
        <w:t xml:space="preserve">Novac Marius, Monica Laura Cara, Roxana Drăgușin, Maria Florea, Pătru Ciprian, </w:t>
      </w:r>
      <w:r w:rsidR="00465948">
        <w:rPr>
          <w:rFonts w:ascii="Times New Roman" w:hAnsi="Times New Roman" w:cs="Times New Roman"/>
        </w:rPr>
        <w:t>Căpitănescu Răzvan, Zorilă Lucian, Florentina Tănase</w:t>
      </w:r>
      <w:r w:rsidR="00D77388" w:rsidRPr="00582C11">
        <w:rPr>
          <w:rFonts w:ascii="Times New Roman" w:hAnsi="Times New Roman" w:cs="Times New Roman"/>
        </w:rPr>
        <w:t>.</w:t>
      </w:r>
    </w:p>
    <w:p w14:paraId="1BD02744" w14:textId="1B7F0CB5" w:rsidR="00BE551E" w:rsidRPr="00582C11" w:rsidRDefault="00BE551E">
      <w:pPr>
        <w:rPr>
          <w:rFonts w:ascii="Times New Roman" w:hAnsi="Times New Roman" w:cs="Times New Roman"/>
        </w:rPr>
      </w:pPr>
      <w:r w:rsidRPr="00582C11">
        <w:rPr>
          <w:rFonts w:ascii="Times New Roman" w:hAnsi="Times New Roman" w:cs="Times New Roman"/>
        </w:rPr>
        <w:t>Afiliere: Universitatea de Medicină și Farmacie Craiova</w:t>
      </w:r>
    </w:p>
    <w:p w14:paraId="655CA654" w14:textId="77777777" w:rsidR="003744C9" w:rsidRPr="00582C11" w:rsidRDefault="003744C9">
      <w:pPr>
        <w:rPr>
          <w:rFonts w:ascii="Times New Roman" w:hAnsi="Times New Roman" w:cs="Times New Roman"/>
        </w:rPr>
      </w:pPr>
    </w:p>
    <w:p w14:paraId="7BBEC6B5" w14:textId="72244FD8" w:rsidR="00582C11" w:rsidRPr="00582C11" w:rsidRDefault="003744C9" w:rsidP="00D3573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582C11">
        <w:rPr>
          <w:rFonts w:ascii="Times New Roman" w:hAnsi="Times New Roman" w:cs="Times New Roman"/>
          <w:b/>
        </w:rPr>
        <w:t xml:space="preserve">Introducere. </w:t>
      </w:r>
      <w:r w:rsidR="00582C11" w:rsidRPr="00582C11">
        <w:rPr>
          <w:rFonts w:ascii="Times New Roman" w:hAnsi="Times New Roman" w:cs="Times New Roman"/>
        </w:rPr>
        <w:t>Socie</w:t>
      </w:r>
      <w:r w:rsidR="00A55A58">
        <w:rPr>
          <w:rFonts w:ascii="Times New Roman" w:hAnsi="Times New Roman" w:cs="Times New Roman"/>
        </w:rPr>
        <w:t>tatea Europeană de Reproducere U</w:t>
      </w:r>
      <w:r w:rsidR="00582C11" w:rsidRPr="00582C11">
        <w:rPr>
          <w:rFonts w:ascii="Times New Roman" w:hAnsi="Times New Roman" w:cs="Times New Roman"/>
        </w:rPr>
        <w:t xml:space="preserve">mană </w:t>
      </w:r>
      <w:r w:rsidR="00A55A58">
        <w:rPr>
          <w:rFonts w:ascii="Times New Roman" w:hAnsi="Times New Roman" w:cs="Times New Roman"/>
        </w:rPr>
        <w:t xml:space="preserve">și Embriologie </w:t>
      </w:r>
      <w:r w:rsidR="00582C11" w:rsidRPr="00582C11">
        <w:rPr>
          <w:rFonts w:ascii="Times New Roman" w:hAnsi="Times New Roman" w:cs="Times New Roman"/>
        </w:rPr>
        <w:t xml:space="preserve">(ESHRE) și </w:t>
      </w:r>
      <w:r w:rsidR="00582C11">
        <w:rPr>
          <w:rFonts w:ascii="Times New Roman" w:hAnsi="Times New Roman" w:cs="Times New Roman"/>
        </w:rPr>
        <w:t>Societatea Europeană de Endoscopie Ginecologică (</w:t>
      </w:r>
      <w:r w:rsidR="00582C11" w:rsidRPr="00582C11">
        <w:rPr>
          <w:rFonts w:ascii="Times New Roman" w:hAnsi="Times New Roman" w:cs="Times New Roman"/>
        </w:rPr>
        <w:t xml:space="preserve">ESGE) </w:t>
      </w:r>
      <w:r w:rsidR="00582C11">
        <w:rPr>
          <w:rFonts w:ascii="Times New Roman" w:hAnsi="Times New Roman" w:cs="Times New Roman"/>
        </w:rPr>
        <w:t>a</w:t>
      </w:r>
      <w:r w:rsidR="003F2967">
        <w:rPr>
          <w:rFonts w:ascii="Times New Roman" w:hAnsi="Times New Roman" w:cs="Times New Roman"/>
        </w:rPr>
        <w:t>u</w:t>
      </w:r>
      <w:r w:rsidR="00582C11">
        <w:rPr>
          <w:rFonts w:ascii="Times New Roman" w:hAnsi="Times New Roman" w:cs="Times New Roman"/>
        </w:rPr>
        <w:t xml:space="preserve"> propus un nou sistem de clasificare a anomaliilor congenitale de tract genital feminin. Acesta poate înlocui sistemul de clasificare tradițional, </w:t>
      </w:r>
      <w:r w:rsidR="00A55A58">
        <w:rPr>
          <w:rFonts w:ascii="Times New Roman" w:hAnsi="Times New Roman" w:cs="Times New Roman"/>
        </w:rPr>
        <w:t>inițiat</w:t>
      </w:r>
      <w:r w:rsidR="00582C11">
        <w:rPr>
          <w:rFonts w:ascii="Times New Roman" w:hAnsi="Times New Roman" w:cs="Times New Roman"/>
        </w:rPr>
        <w:t xml:space="preserve"> de Societatea Americană de Medicină a Reproducerii (</w:t>
      </w:r>
      <w:r w:rsidR="00582C11" w:rsidRPr="00582C11">
        <w:rPr>
          <w:rFonts w:ascii="Times New Roman" w:hAnsi="Times New Roman" w:cs="Times New Roman"/>
        </w:rPr>
        <w:t>American Society for Reproductive Medicine</w:t>
      </w:r>
      <w:r w:rsidR="00582C11">
        <w:rPr>
          <w:rFonts w:ascii="Times New Roman" w:hAnsi="Times New Roman" w:cs="Times New Roman"/>
        </w:rPr>
        <w:t xml:space="preserve"> – ASRM).  </w:t>
      </w:r>
    </w:p>
    <w:p w14:paraId="78A52662" w14:textId="391589C4" w:rsidR="00A55A58" w:rsidRDefault="00F93C2A" w:rsidP="00D35734">
      <w:pPr>
        <w:jc w:val="both"/>
        <w:rPr>
          <w:rFonts w:ascii="Times New Roman" w:hAnsi="Times New Roman" w:cs="Times New Roman"/>
        </w:rPr>
      </w:pPr>
      <w:r w:rsidRPr="00582C11">
        <w:rPr>
          <w:rFonts w:ascii="Times New Roman" w:hAnsi="Times New Roman" w:cs="Times New Roman"/>
          <w:b/>
        </w:rPr>
        <w:t>Material și metodă.</w:t>
      </w:r>
      <w:r w:rsidRPr="00582C11">
        <w:rPr>
          <w:rFonts w:ascii="Times New Roman" w:hAnsi="Times New Roman" w:cs="Times New Roman"/>
        </w:rPr>
        <w:t xml:space="preserve"> </w:t>
      </w:r>
      <w:r w:rsidR="00A55A58">
        <w:rPr>
          <w:rFonts w:ascii="Times New Roman" w:hAnsi="Times New Roman" w:cs="Times New Roman"/>
        </w:rPr>
        <w:t xml:space="preserve">Obiectivul studiului a fost acela de a stabili avantajele și dezavantajele a două metode eligibile ca gold-standard în diagnosticul anomaliilor </w:t>
      </w:r>
      <w:r w:rsidR="008A6C92">
        <w:rPr>
          <w:rFonts w:ascii="Times New Roman" w:hAnsi="Times New Roman" w:cs="Times New Roman"/>
        </w:rPr>
        <w:t>congenitale uterine (ACU)</w:t>
      </w:r>
      <w:r w:rsidR="00A55A58">
        <w:rPr>
          <w:rFonts w:ascii="Times New Roman" w:hAnsi="Times New Roman" w:cs="Times New Roman"/>
        </w:rPr>
        <w:t>: asocierea de laparoscopie cu histeroscopie pe de o parte, și examenul ecografic transvaginal (TVUS) 3D</w:t>
      </w:r>
      <w:r w:rsidR="0042288B">
        <w:rPr>
          <w:rFonts w:ascii="Times New Roman" w:hAnsi="Times New Roman" w:cs="Times New Roman"/>
        </w:rPr>
        <w:t xml:space="preserve"> pe de alta</w:t>
      </w:r>
      <w:r w:rsidR="00A55A58">
        <w:rPr>
          <w:rFonts w:ascii="Times New Roman" w:hAnsi="Times New Roman" w:cs="Times New Roman"/>
        </w:rPr>
        <w:t xml:space="preserve">. </w:t>
      </w:r>
      <w:r w:rsidR="007D2692">
        <w:rPr>
          <w:rFonts w:ascii="Times New Roman" w:hAnsi="Times New Roman" w:cs="Times New Roman"/>
        </w:rPr>
        <w:t>T</w:t>
      </w:r>
      <w:r w:rsidRPr="00582C11">
        <w:rPr>
          <w:rFonts w:ascii="Times New Roman" w:hAnsi="Times New Roman" w:cs="Times New Roman"/>
        </w:rPr>
        <w:t>oate cazurile referite consecutiv</w:t>
      </w:r>
      <w:r w:rsidR="00A55A58">
        <w:rPr>
          <w:rFonts w:ascii="Times New Roman" w:hAnsi="Times New Roman" w:cs="Times New Roman"/>
        </w:rPr>
        <w:t xml:space="preserve"> în serviciul de ginecologie</w:t>
      </w:r>
      <w:r w:rsidR="007D2692">
        <w:rPr>
          <w:rFonts w:ascii="Times New Roman" w:hAnsi="Times New Roman" w:cs="Times New Roman"/>
        </w:rPr>
        <w:t xml:space="preserve"> au fost testate pentru criteriile de eligibilitate</w:t>
      </w:r>
      <w:r w:rsidR="00A55A58">
        <w:rPr>
          <w:rFonts w:ascii="Times New Roman" w:hAnsi="Times New Roman" w:cs="Times New Roman"/>
        </w:rPr>
        <w:t>: pacientă în perioada premenopauzală, absența sarcinii</w:t>
      </w:r>
      <w:r w:rsidR="00AC3EC6">
        <w:rPr>
          <w:rFonts w:ascii="Times New Roman" w:hAnsi="Times New Roman" w:cs="Times New Roman"/>
        </w:rPr>
        <w:t>, investigată</w:t>
      </w:r>
      <w:r w:rsidR="00A82F68">
        <w:rPr>
          <w:rFonts w:ascii="Times New Roman" w:hAnsi="Times New Roman" w:cs="Times New Roman"/>
        </w:rPr>
        <w:t xml:space="preserve"> prin LSK+HSK și 3DTVUS</w:t>
      </w:r>
      <w:r w:rsidR="00A55A58">
        <w:rPr>
          <w:rFonts w:ascii="Times New Roman" w:hAnsi="Times New Roman" w:cs="Times New Roman"/>
        </w:rPr>
        <w:t>.</w:t>
      </w:r>
      <w:r w:rsidR="00B440F6">
        <w:rPr>
          <w:rFonts w:ascii="Times New Roman" w:hAnsi="Times New Roman" w:cs="Times New Roman"/>
        </w:rPr>
        <w:t xml:space="preserve"> Doi observatori au interpretat independent volumele uterine stocate în baza de date a UDA, folosind un protocol standard, și au clasificat fiecare caz după ambele sisteme. </w:t>
      </w:r>
      <w:r w:rsidR="00717834">
        <w:rPr>
          <w:rFonts w:ascii="Times New Roman" w:hAnsi="Times New Roman" w:cs="Times New Roman"/>
        </w:rPr>
        <w:t xml:space="preserve">Au fost luate în calcul particularitățile fiecărei metode și percepția pacientelor, și au fost clasificate după ambele sisteme toate cazurile suspectate de </w:t>
      </w:r>
      <w:r w:rsidR="008A6C92">
        <w:rPr>
          <w:rFonts w:ascii="Times New Roman" w:hAnsi="Times New Roman" w:cs="Times New Roman"/>
        </w:rPr>
        <w:t>ACU</w:t>
      </w:r>
      <w:r w:rsidR="00717834">
        <w:rPr>
          <w:rFonts w:ascii="Times New Roman" w:hAnsi="Times New Roman" w:cs="Times New Roman"/>
        </w:rPr>
        <w:t xml:space="preserve">. </w:t>
      </w:r>
      <w:r w:rsidR="00A55A58">
        <w:rPr>
          <w:rFonts w:ascii="Times New Roman" w:hAnsi="Times New Roman" w:cs="Times New Roman"/>
        </w:rPr>
        <w:t xml:space="preserve"> </w:t>
      </w:r>
    </w:p>
    <w:p w14:paraId="5B544725" w14:textId="616E53BF" w:rsidR="00C56377" w:rsidRPr="00582C11" w:rsidRDefault="00F93C2A" w:rsidP="00D35734">
      <w:pPr>
        <w:jc w:val="both"/>
        <w:rPr>
          <w:rFonts w:ascii="Times New Roman" w:hAnsi="Times New Roman" w:cs="Times New Roman"/>
        </w:rPr>
      </w:pPr>
      <w:r w:rsidRPr="00582C11">
        <w:rPr>
          <w:rFonts w:ascii="Times New Roman" w:hAnsi="Times New Roman" w:cs="Times New Roman"/>
          <w:b/>
        </w:rPr>
        <w:t>Rezultate.</w:t>
      </w:r>
      <w:r w:rsidRPr="00582C11">
        <w:rPr>
          <w:rFonts w:ascii="Times New Roman" w:hAnsi="Times New Roman" w:cs="Times New Roman"/>
        </w:rPr>
        <w:t xml:space="preserve"> Au fost incluse în studiu </w:t>
      </w:r>
      <w:r w:rsidR="00C56377">
        <w:rPr>
          <w:rFonts w:ascii="Times New Roman" w:hAnsi="Times New Roman" w:cs="Times New Roman"/>
        </w:rPr>
        <w:t>143</w:t>
      </w:r>
      <w:r w:rsidRPr="00582C11">
        <w:rPr>
          <w:rFonts w:ascii="Times New Roman" w:hAnsi="Times New Roman" w:cs="Times New Roman"/>
        </w:rPr>
        <w:t xml:space="preserve"> de cazuri</w:t>
      </w:r>
      <w:r w:rsidR="00B440F6">
        <w:rPr>
          <w:rFonts w:ascii="Times New Roman" w:hAnsi="Times New Roman" w:cs="Times New Roman"/>
        </w:rPr>
        <w:t xml:space="preserve">. În absența unui gold-standard test de diagnostic, a fost testată concordanța între cei doi observatori în 3DTVUS, și între cele două metode. </w:t>
      </w:r>
      <w:r w:rsidR="00A72CA0">
        <w:rPr>
          <w:rFonts w:ascii="Times New Roman" w:hAnsi="Times New Roman" w:cs="Times New Roman"/>
        </w:rPr>
        <w:t>Concordanța interobservator</w:t>
      </w:r>
      <w:r w:rsidR="008A6C92">
        <w:rPr>
          <w:rFonts w:ascii="Times New Roman" w:hAnsi="Times New Roman" w:cs="Times New Roman"/>
        </w:rPr>
        <w:t xml:space="preserve"> (estimată prin calcularea</w:t>
      </w:r>
      <w:r w:rsidR="00A72CA0">
        <w:rPr>
          <w:rFonts w:ascii="Times New Roman" w:hAnsi="Times New Roman" w:cs="Times New Roman"/>
        </w:rPr>
        <w:t xml:space="preserve"> </w:t>
      </w:r>
      <w:r w:rsidR="008A6C92" w:rsidRPr="008A6C92">
        <w:rPr>
          <w:rFonts w:ascii="Times New Roman" w:hAnsi="Times New Roman" w:cs="Times New Roman"/>
        </w:rPr>
        <w:t>κ index</w:t>
      </w:r>
      <w:r w:rsidR="008A6C92">
        <w:rPr>
          <w:rFonts w:ascii="Times New Roman" w:hAnsi="Times New Roman" w:cs="Times New Roman"/>
        </w:rPr>
        <w:t xml:space="preserve">) </w:t>
      </w:r>
      <w:r w:rsidR="00A72CA0">
        <w:rPr>
          <w:rFonts w:ascii="Times New Roman" w:hAnsi="Times New Roman" w:cs="Times New Roman"/>
        </w:rPr>
        <w:t xml:space="preserve">a fost foarte bună și nu a fost influențată de tipul de anomalie, nici de sistemul de clasificare folosit. </w:t>
      </w:r>
      <w:r w:rsidR="008A6C92">
        <w:rPr>
          <w:rFonts w:ascii="Times New Roman" w:hAnsi="Times New Roman" w:cs="Times New Roman"/>
        </w:rPr>
        <w:t>A</w:t>
      </w:r>
      <w:r w:rsidR="00A72CA0" w:rsidRPr="00A72CA0">
        <w:rPr>
          <w:rFonts w:ascii="Times New Roman" w:hAnsi="Times New Roman" w:cs="Times New Roman"/>
        </w:rPr>
        <w:t>greement</w:t>
      </w:r>
      <w:r w:rsidR="008A6C92">
        <w:rPr>
          <w:rFonts w:ascii="Times New Roman" w:hAnsi="Times New Roman" w:cs="Times New Roman"/>
        </w:rPr>
        <w:t>-ul interobservator</w:t>
      </w:r>
      <w:r w:rsidR="00A72CA0" w:rsidRPr="00A72CA0">
        <w:rPr>
          <w:rFonts w:ascii="Times New Roman" w:hAnsi="Times New Roman" w:cs="Times New Roman"/>
        </w:rPr>
        <w:t xml:space="preserve"> </w:t>
      </w:r>
      <w:r w:rsidR="008A6C92">
        <w:rPr>
          <w:rFonts w:ascii="Times New Roman" w:hAnsi="Times New Roman" w:cs="Times New Roman"/>
        </w:rPr>
        <w:t>a fost</w:t>
      </w:r>
      <w:r w:rsidR="00A72CA0" w:rsidRPr="00A72CA0">
        <w:rPr>
          <w:rFonts w:ascii="Times New Roman" w:hAnsi="Times New Roman" w:cs="Times New Roman"/>
        </w:rPr>
        <w:t xml:space="preserve"> 0.89 (95% </w:t>
      </w:r>
      <w:r w:rsidR="008A6C92">
        <w:rPr>
          <w:rFonts w:ascii="Times New Roman" w:hAnsi="Times New Roman" w:cs="Times New Roman"/>
        </w:rPr>
        <w:t>confidence interval, 0.72-0.93)</w:t>
      </w:r>
      <w:r w:rsidR="00A72CA0" w:rsidRPr="00A72CA0">
        <w:rPr>
          <w:rFonts w:ascii="Times New Roman" w:hAnsi="Times New Roman" w:cs="Times New Roman"/>
        </w:rPr>
        <w:t xml:space="preserve">. </w:t>
      </w:r>
    </w:p>
    <w:p w14:paraId="663A1298" w14:textId="14DF150D" w:rsidR="00057B96" w:rsidRPr="00582C11" w:rsidRDefault="00FB0EBF" w:rsidP="00D35734">
      <w:pPr>
        <w:jc w:val="both"/>
        <w:rPr>
          <w:rFonts w:ascii="Times New Roman" w:hAnsi="Times New Roman" w:cs="Times New Roman"/>
        </w:rPr>
      </w:pPr>
      <w:r w:rsidRPr="00582C11">
        <w:rPr>
          <w:rFonts w:ascii="Times New Roman" w:hAnsi="Times New Roman" w:cs="Times New Roman"/>
          <w:b/>
        </w:rPr>
        <w:t>Concluzii.</w:t>
      </w:r>
      <w:r w:rsidRPr="00582C11">
        <w:rPr>
          <w:rFonts w:ascii="Times New Roman" w:hAnsi="Times New Roman" w:cs="Times New Roman"/>
        </w:rPr>
        <w:t xml:space="preserve"> </w:t>
      </w:r>
      <w:r w:rsidR="008A6C92">
        <w:rPr>
          <w:rFonts w:ascii="Times New Roman" w:hAnsi="Times New Roman" w:cs="Times New Roman"/>
        </w:rPr>
        <w:t>3DTVUS</w:t>
      </w:r>
      <w:r w:rsidR="00A72CA0">
        <w:rPr>
          <w:rFonts w:ascii="Times New Roman" w:hAnsi="Times New Roman" w:cs="Times New Roman"/>
        </w:rPr>
        <w:t xml:space="preserve"> </w:t>
      </w:r>
      <w:r w:rsidR="008A6C92">
        <w:rPr>
          <w:rFonts w:ascii="Times New Roman" w:hAnsi="Times New Roman" w:cs="Times New Roman"/>
        </w:rPr>
        <w:t>are o mare acuratețe în diagnosticul anomaliilor congenitale uterine</w:t>
      </w:r>
      <w:r w:rsidR="00474A00">
        <w:rPr>
          <w:rFonts w:ascii="Times New Roman" w:hAnsi="Times New Roman" w:cs="Times New Roman"/>
        </w:rPr>
        <w:t>, prin obținerea planului coronal</w:t>
      </w:r>
      <w:r w:rsidR="008A6C92">
        <w:rPr>
          <w:rFonts w:ascii="Times New Roman" w:hAnsi="Times New Roman" w:cs="Times New Roman"/>
        </w:rPr>
        <w:t xml:space="preserve">. </w:t>
      </w:r>
      <w:r w:rsidR="00A82F68">
        <w:rPr>
          <w:rFonts w:ascii="Times New Roman" w:hAnsi="Times New Roman" w:cs="Times New Roman"/>
        </w:rPr>
        <w:t>Folosi</w:t>
      </w:r>
      <w:r w:rsidR="0074494B">
        <w:rPr>
          <w:rFonts w:ascii="Times New Roman" w:hAnsi="Times New Roman" w:cs="Times New Roman"/>
        </w:rPr>
        <w:t>rea</w:t>
      </w:r>
      <w:r w:rsidR="00A82F68">
        <w:rPr>
          <w:rFonts w:ascii="Times New Roman" w:hAnsi="Times New Roman" w:cs="Times New Roman"/>
        </w:rPr>
        <w:t xml:space="preserve"> </w:t>
      </w:r>
      <w:r w:rsidR="0074494B">
        <w:rPr>
          <w:rFonts w:ascii="Times New Roman" w:hAnsi="Times New Roman" w:cs="Times New Roman"/>
        </w:rPr>
        <w:t xml:space="preserve">noii </w:t>
      </w:r>
      <w:r w:rsidR="00A82F68">
        <w:rPr>
          <w:rFonts w:ascii="Times New Roman" w:hAnsi="Times New Roman" w:cs="Times New Roman"/>
        </w:rPr>
        <w:t>clasific</w:t>
      </w:r>
      <w:r w:rsidR="0074494B">
        <w:rPr>
          <w:rFonts w:ascii="Times New Roman" w:hAnsi="Times New Roman" w:cs="Times New Roman"/>
        </w:rPr>
        <w:t>ări</w:t>
      </w:r>
      <w:r w:rsidR="00A82F68">
        <w:rPr>
          <w:rFonts w:ascii="Times New Roman" w:hAnsi="Times New Roman" w:cs="Times New Roman"/>
        </w:rPr>
        <w:t xml:space="preserve"> ESHRE-ESGE </w:t>
      </w:r>
      <w:r w:rsidR="0074494B">
        <w:rPr>
          <w:rFonts w:ascii="Times New Roman" w:hAnsi="Times New Roman" w:cs="Times New Roman"/>
        </w:rPr>
        <w:t xml:space="preserve">crește </w:t>
      </w:r>
      <w:r w:rsidR="00A82F68">
        <w:rPr>
          <w:rFonts w:ascii="Times New Roman" w:hAnsi="Times New Roman" w:cs="Times New Roman"/>
        </w:rPr>
        <w:t>incidența ACU</w:t>
      </w:r>
      <w:r w:rsidR="0074494B">
        <w:rPr>
          <w:rFonts w:ascii="Times New Roman" w:hAnsi="Times New Roman" w:cs="Times New Roman"/>
        </w:rPr>
        <w:t>, dar creșterea nu este</w:t>
      </w:r>
      <w:bookmarkStart w:id="0" w:name="_GoBack"/>
      <w:bookmarkEnd w:id="0"/>
      <w:r w:rsidR="0074494B">
        <w:rPr>
          <w:rFonts w:ascii="Times New Roman" w:hAnsi="Times New Roman" w:cs="Times New Roman"/>
        </w:rPr>
        <w:t xml:space="preserve"> semnificativă statistic</w:t>
      </w:r>
      <w:r w:rsidR="00A82F68">
        <w:rPr>
          <w:rFonts w:ascii="Times New Roman" w:hAnsi="Times New Roman" w:cs="Times New Roman"/>
        </w:rPr>
        <w:t xml:space="preserve">. </w:t>
      </w:r>
      <w:r w:rsidR="008A6C92">
        <w:rPr>
          <w:rFonts w:ascii="Times New Roman" w:hAnsi="Times New Roman" w:cs="Times New Roman"/>
        </w:rPr>
        <w:t xml:space="preserve">Tipul de anomalie nu are o influență semnificativă asupra ratelor de detecție. 3DTVUS pare a se impune ca modalitatea imagistică gold-standard, având în vedere raportul preț/eficiență, confortul pacientei, comoditatea și intervalul de timp necesar pentru </w:t>
      </w:r>
      <w:r w:rsidR="00AC3EC6">
        <w:rPr>
          <w:rFonts w:ascii="Times New Roman" w:hAnsi="Times New Roman" w:cs="Times New Roman"/>
        </w:rPr>
        <w:t>examinare</w:t>
      </w:r>
      <w:r w:rsidR="008A6C92">
        <w:rPr>
          <w:rFonts w:ascii="Times New Roman" w:hAnsi="Times New Roman" w:cs="Times New Roman"/>
        </w:rPr>
        <w:t>.</w:t>
      </w:r>
    </w:p>
    <w:p w14:paraId="5CE8517F" w14:textId="77777777" w:rsidR="00057B96" w:rsidRPr="00582C11" w:rsidRDefault="00057B96">
      <w:pPr>
        <w:rPr>
          <w:rFonts w:ascii="Times New Roman" w:hAnsi="Times New Roman" w:cs="Times New Roman"/>
        </w:rPr>
      </w:pPr>
    </w:p>
    <w:p w14:paraId="1633A090" w14:textId="544B22AF" w:rsidR="00057B96" w:rsidRPr="00582C11" w:rsidRDefault="00057B96" w:rsidP="00057B96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Times New Roman" w:hAnsi="Times New Roman" w:cs="Times New Roman"/>
          <w:color w:val="434343"/>
        </w:rPr>
      </w:pPr>
      <w:r w:rsidRPr="00582C11">
        <w:rPr>
          <w:rFonts w:ascii="Times New Roman" w:hAnsi="Times New Roman" w:cs="Times New Roman"/>
          <w:b/>
          <w:bCs/>
          <w:color w:val="434343"/>
        </w:rPr>
        <w:t xml:space="preserve">Cuvinte cheie: </w:t>
      </w:r>
      <w:r w:rsidRPr="00582C11">
        <w:rPr>
          <w:rFonts w:ascii="Times New Roman" w:hAnsi="Times New Roman" w:cs="Times New Roman"/>
          <w:bCs/>
          <w:color w:val="434343"/>
        </w:rPr>
        <w:t xml:space="preserve">examen ecografic </w:t>
      </w:r>
      <w:r w:rsidR="00C56377">
        <w:rPr>
          <w:rFonts w:ascii="Times New Roman" w:hAnsi="Times New Roman" w:cs="Times New Roman"/>
          <w:bCs/>
          <w:color w:val="434343"/>
        </w:rPr>
        <w:t>transvaginal</w:t>
      </w:r>
      <w:r w:rsidRPr="00582C11">
        <w:rPr>
          <w:rFonts w:ascii="Times New Roman" w:hAnsi="Times New Roman" w:cs="Times New Roman"/>
          <w:bCs/>
          <w:color w:val="434343"/>
        </w:rPr>
        <w:t xml:space="preserve">, </w:t>
      </w:r>
      <w:r w:rsidR="00016163">
        <w:rPr>
          <w:rFonts w:ascii="Times New Roman" w:hAnsi="Times New Roman" w:cs="Times New Roman"/>
          <w:bCs/>
          <w:color w:val="434343"/>
        </w:rPr>
        <w:t xml:space="preserve">ecografie tri-dimensională, </w:t>
      </w:r>
      <w:r w:rsidR="00C56377">
        <w:rPr>
          <w:rFonts w:ascii="Times New Roman" w:hAnsi="Times New Roman" w:cs="Times New Roman"/>
          <w:bCs/>
          <w:color w:val="434343"/>
        </w:rPr>
        <w:t>anomalii congenitale uterine</w:t>
      </w:r>
      <w:r w:rsidRPr="00582C11">
        <w:rPr>
          <w:rFonts w:ascii="Times New Roman" w:hAnsi="Times New Roman" w:cs="Times New Roman"/>
          <w:bCs/>
          <w:color w:val="434343"/>
        </w:rPr>
        <w:t xml:space="preserve">, </w:t>
      </w:r>
      <w:r w:rsidR="008A6C92">
        <w:rPr>
          <w:rFonts w:ascii="Times New Roman" w:hAnsi="Times New Roman" w:cs="Times New Roman"/>
          <w:bCs/>
          <w:color w:val="434343"/>
        </w:rPr>
        <w:t xml:space="preserve">acuratețe, </w:t>
      </w:r>
      <w:r w:rsidR="00C56377">
        <w:rPr>
          <w:rFonts w:ascii="Times New Roman" w:hAnsi="Times New Roman" w:cs="Times New Roman"/>
          <w:bCs/>
          <w:color w:val="434343"/>
        </w:rPr>
        <w:t>raport preț/beneficiu</w:t>
      </w:r>
      <w:r w:rsidRPr="00582C11">
        <w:rPr>
          <w:rFonts w:ascii="Times New Roman" w:hAnsi="Times New Roman" w:cs="Times New Roman"/>
          <w:bCs/>
          <w:color w:val="434343"/>
        </w:rPr>
        <w:t>.</w:t>
      </w:r>
    </w:p>
    <w:p w14:paraId="578B4DC7" w14:textId="77777777" w:rsidR="00057B96" w:rsidRPr="00582C11" w:rsidRDefault="00057B96">
      <w:pPr>
        <w:rPr>
          <w:rFonts w:ascii="Times New Roman" w:hAnsi="Times New Roman" w:cs="Times New Roman"/>
        </w:rPr>
      </w:pPr>
    </w:p>
    <w:sectPr w:rsidR="00057B96" w:rsidRPr="00582C11" w:rsidSect="00E0416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1010B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2">
      <w:start w:val="1"/>
      <w:numFmt w:val="bullet"/>
      <w:lvlText w:val="◦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A0C"/>
    <w:rsid w:val="00012BBB"/>
    <w:rsid w:val="00015794"/>
    <w:rsid w:val="00016163"/>
    <w:rsid w:val="00032F6C"/>
    <w:rsid w:val="00037576"/>
    <w:rsid w:val="000407C3"/>
    <w:rsid w:val="00057B96"/>
    <w:rsid w:val="00061C5D"/>
    <w:rsid w:val="0008683D"/>
    <w:rsid w:val="00093491"/>
    <w:rsid w:val="000A1B64"/>
    <w:rsid w:val="000B0393"/>
    <w:rsid w:val="000C51F6"/>
    <w:rsid w:val="000C5A19"/>
    <w:rsid w:val="000E2CFA"/>
    <w:rsid w:val="000F5C11"/>
    <w:rsid w:val="0010515D"/>
    <w:rsid w:val="00106927"/>
    <w:rsid w:val="00113438"/>
    <w:rsid w:val="001310A9"/>
    <w:rsid w:val="001325EE"/>
    <w:rsid w:val="00175920"/>
    <w:rsid w:val="00184FAB"/>
    <w:rsid w:val="0018587F"/>
    <w:rsid w:val="001C0175"/>
    <w:rsid w:val="001C1DC4"/>
    <w:rsid w:val="001C5D5A"/>
    <w:rsid w:val="001D1EB9"/>
    <w:rsid w:val="001E3125"/>
    <w:rsid w:val="00222ED1"/>
    <w:rsid w:val="0024318A"/>
    <w:rsid w:val="00262592"/>
    <w:rsid w:val="0027261C"/>
    <w:rsid w:val="00275195"/>
    <w:rsid w:val="0029213D"/>
    <w:rsid w:val="00292975"/>
    <w:rsid w:val="002934B7"/>
    <w:rsid w:val="002A3DE0"/>
    <w:rsid w:val="002E76CA"/>
    <w:rsid w:val="00305DD9"/>
    <w:rsid w:val="00327F3A"/>
    <w:rsid w:val="00331511"/>
    <w:rsid w:val="00340CD3"/>
    <w:rsid w:val="0035642E"/>
    <w:rsid w:val="00361FDB"/>
    <w:rsid w:val="00366D70"/>
    <w:rsid w:val="003744C9"/>
    <w:rsid w:val="003961D2"/>
    <w:rsid w:val="003B3BF5"/>
    <w:rsid w:val="003B74DE"/>
    <w:rsid w:val="003B7D4B"/>
    <w:rsid w:val="003E40C6"/>
    <w:rsid w:val="003F2967"/>
    <w:rsid w:val="003F3922"/>
    <w:rsid w:val="004009CF"/>
    <w:rsid w:val="00411732"/>
    <w:rsid w:val="0042288B"/>
    <w:rsid w:val="00450D87"/>
    <w:rsid w:val="0045279C"/>
    <w:rsid w:val="00465948"/>
    <w:rsid w:val="00467138"/>
    <w:rsid w:val="00474A00"/>
    <w:rsid w:val="004911D7"/>
    <w:rsid w:val="00494B14"/>
    <w:rsid w:val="004A1DA6"/>
    <w:rsid w:val="004B32B2"/>
    <w:rsid w:val="004E25D6"/>
    <w:rsid w:val="00511BE1"/>
    <w:rsid w:val="00520F44"/>
    <w:rsid w:val="00521616"/>
    <w:rsid w:val="00582C11"/>
    <w:rsid w:val="005A1A39"/>
    <w:rsid w:val="005A454C"/>
    <w:rsid w:val="005A65AC"/>
    <w:rsid w:val="005C3089"/>
    <w:rsid w:val="005D74FE"/>
    <w:rsid w:val="006622F4"/>
    <w:rsid w:val="006832A2"/>
    <w:rsid w:val="006A43F7"/>
    <w:rsid w:val="006A58B1"/>
    <w:rsid w:val="006B2058"/>
    <w:rsid w:val="006C1B4A"/>
    <w:rsid w:val="006C6241"/>
    <w:rsid w:val="006D2A0C"/>
    <w:rsid w:val="006E7CFB"/>
    <w:rsid w:val="00712E1B"/>
    <w:rsid w:val="00717834"/>
    <w:rsid w:val="00727F21"/>
    <w:rsid w:val="0074073B"/>
    <w:rsid w:val="0074494B"/>
    <w:rsid w:val="007656C6"/>
    <w:rsid w:val="00765A74"/>
    <w:rsid w:val="0076795B"/>
    <w:rsid w:val="00775CC9"/>
    <w:rsid w:val="00777AEC"/>
    <w:rsid w:val="00780568"/>
    <w:rsid w:val="00785CCE"/>
    <w:rsid w:val="00792700"/>
    <w:rsid w:val="007A5077"/>
    <w:rsid w:val="007D1865"/>
    <w:rsid w:val="007D2692"/>
    <w:rsid w:val="007E775F"/>
    <w:rsid w:val="00810ED1"/>
    <w:rsid w:val="0083031B"/>
    <w:rsid w:val="008474A4"/>
    <w:rsid w:val="00871496"/>
    <w:rsid w:val="008815E6"/>
    <w:rsid w:val="00886843"/>
    <w:rsid w:val="008A6C92"/>
    <w:rsid w:val="008A6CE7"/>
    <w:rsid w:val="008C2A26"/>
    <w:rsid w:val="008C77E2"/>
    <w:rsid w:val="008D3C89"/>
    <w:rsid w:val="008E0208"/>
    <w:rsid w:val="00905B45"/>
    <w:rsid w:val="009241C8"/>
    <w:rsid w:val="00967A24"/>
    <w:rsid w:val="009754EF"/>
    <w:rsid w:val="009A03F3"/>
    <w:rsid w:val="009B4821"/>
    <w:rsid w:val="00A00605"/>
    <w:rsid w:val="00A05D0D"/>
    <w:rsid w:val="00A21D82"/>
    <w:rsid w:val="00A325F2"/>
    <w:rsid w:val="00A5417A"/>
    <w:rsid w:val="00A5464B"/>
    <w:rsid w:val="00A55A58"/>
    <w:rsid w:val="00A72CA0"/>
    <w:rsid w:val="00A73AF8"/>
    <w:rsid w:val="00A82F68"/>
    <w:rsid w:val="00A871AB"/>
    <w:rsid w:val="00AC0297"/>
    <w:rsid w:val="00AC3EC6"/>
    <w:rsid w:val="00AC482A"/>
    <w:rsid w:val="00AD3666"/>
    <w:rsid w:val="00AD37AB"/>
    <w:rsid w:val="00AF56FE"/>
    <w:rsid w:val="00B17CE5"/>
    <w:rsid w:val="00B440F6"/>
    <w:rsid w:val="00B4783C"/>
    <w:rsid w:val="00B60879"/>
    <w:rsid w:val="00B77B2A"/>
    <w:rsid w:val="00B92ED5"/>
    <w:rsid w:val="00B93B92"/>
    <w:rsid w:val="00BC10C1"/>
    <w:rsid w:val="00BC2E15"/>
    <w:rsid w:val="00BE551E"/>
    <w:rsid w:val="00C04A07"/>
    <w:rsid w:val="00C06300"/>
    <w:rsid w:val="00C10F39"/>
    <w:rsid w:val="00C258F0"/>
    <w:rsid w:val="00C34C7B"/>
    <w:rsid w:val="00C56205"/>
    <w:rsid w:val="00C56377"/>
    <w:rsid w:val="00C6024A"/>
    <w:rsid w:val="00C837AE"/>
    <w:rsid w:val="00C954E7"/>
    <w:rsid w:val="00C95DA9"/>
    <w:rsid w:val="00CA529E"/>
    <w:rsid w:val="00CB7B84"/>
    <w:rsid w:val="00CF21EF"/>
    <w:rsid w:val="00D10321"/>
    <w:rsid w:val="00D21C88"/>
    <w:rsid w:val="00D25956"/>
    <w:rsid w:val="00D35734"/>
    <w:rsid w:val="00D37EC7"/>
    <w:rsid w:val="00D42965"/>
    <w:rsid w:val="00D42A55"/>
    <w:rsid w:val="00D45134"/>
    <w:rsid w:val="00D471B9"/>
    <w:rsid w:val="00D77388"/>
    <w:rsid w:val="00D7791A"/>
    <w:rsid w:val="00D96635"/>
    <w:rsid w:val="00DB0468"/>
    <w:rsid w:val="00DB5F21"/>
    <w:rsid w:val="00DC013F"/>
    <w:rsid w:val="00DC03C6"/>
    <w:rsid w:val="00DE1681"/>
    <w:rsid w:val="00DE5B72"/>
    <w:rsid w:val="00DF0DF1"/>
    <w:rsid w:val="00DF3C35"/>
    <w:rsid w:val="00E01125"/>
    <w:rsid w:val="00E0416C"/>
    <w:rsid w:val="00E43917"/>
    <w:rsid w:val="00E52BF1"/>
    <w:rsid w:val="00E65317"/>
    <w:rsid w:val="00E70443"/>
    <w:rsid w:val="00E75EED"/>
    <w:rsid w:val="00EA491A"/>
    <w:rsid w:val="00EC26FD"/>
    <w:rsid w:val="00EC3653"/>
    <w:rsid w:val="00EE5022"/>
    <w:rsid w:val="00F039E8"/>
    <w:rsid w:val="00F472B6"/>
    <w:rsid w:val="00F61ECF"/>
    <w:rsid w:val="00F82C3B"/>
    <w:rsid w:val="00F923FC"/>
    <w:rsid w:val="00F93C2A"/>
    <w:rsid w:val="00FB0EBF"/>
    <w:rsid w:val="00FE1558"/>
    <w:rsid w:val="00FE19C6"/>
    <w:rsid w:val="00FE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126E146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2CA0"/>
    <w:pPr>
      <w:spacing w:before="100" w:beforeAutospacing="1" w:after="100" w:afterAutospacing="1"/>
    </w:pPr>
    <w:rPr>
      <w:rFonts w:ascii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6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393</Words>
  <Characters>2246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16</cp:revision>
  <dcterms:created xsi:type="dcterms:W3CDTF">2016-10-01T21:24:00Z</dcterms:created>
  <dcterms:modified xsi:type="dcterms:W3CDTF">2016-10-01T23:18:00Z</dcterms:modified>
</cp:coreProperties>
</file>